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7E" w:rsidRDefault="0099297E">
      <w:pPr>
        <w:spacing w:before="30" w:after="30" w:line="240" w:lineRule="auto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:rsidR="002E125B" w:rsidRDefault="0099297E" w:rsidP="002E125B">
      <w:pPr>
        <w:spacing w:before="30" w:after="30" w:line="240" w:lineRule="auto"/>
        <w:jc w:val="both"/>
        <w:rPr>
          <w:rFonts w:ascii="Cambria" w:eastAsia="Cambria" w:hAnsi="Cambria" w:cs="Cambria"/>
          <w:b/>
          <w:color w:val="000000"/>
          <w:sz w:val="27"/>
          <w:u w:val="single"/>
          <w:shd w:val="clear" w:color="auto" w:fill="FFFFFF"/>
        </w:rPr>
      </w:pPr>
      <w:r>
        <w:object w:dxaOrig="7200" w:dyaOrig="4068">
          <v:rect id="rectole0000000000" o:spid="_x0000_i1025" style="width:5in;height:203.25pt" o:ole="" o:preferrelative="t" stroked="f">
            <v:imagedata r:id="rId4" o:title=""/>
          </v:rect>
          <o:OLEObject Type="Embed" ProgID="StaticMetafile" ShapeID="rectole0000000000" DrawAspect="Content" ObjectID="_1645417996" r:id="rId5"/>
        </w:object>
      </w:r>
      <w:r w:rsidR="002E125B">
        <w:rPr>
          <w:rFonts w:ascii="Cambria" w:eastAsia="Cambria" w:hAnsi="Cambria" w:cs="Cambria"/>
          <w:b/>
          <w:color w:val="000000"/>
          <w:sz w:val="27"/>
          <w:u w:val="single"/>
          <w:shd w:val="clear" w:color="auto" w:fill="FFFFFF"/>
        </w:rPr>
        <w:t>ПАМЯТКА </w:t>
      </w:r>
    </w:p>
    <w:p w:rsidR="0099297E" w:rsidRDefault="002E125B" w:rsidP="002E125B">
      <w:pPr>
        <w:spacing w:before="30" w:after="30" w:line="240" w:lineRule="auto"/>
        <w:jc w:val="center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b/>
          <w:color w:val="000000"/>
          <w:sz w:val="27"/>
          <w:u w:val="single"/>
          <w:shd w:val="clear" w:color="auto" w:fill="FFFFFF"/>
        </w:rPr>
        <w:t xml:space="preserve"> для родителей по профилактике экстремизма</w:t>
      </w:r>
    </w:p>
    <w:p w:rsidR="0099297E" w:rsidRDefault="002E125B">
      <w:pPr>
        <w:spacing w:before="30" w:after="30" w:line="240" w:lineRule="auto"/>
        <w:jc w:val="center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b/>
          <w:i/>
          <w:color w:val="000000"/>
          <w:sz w:val="40"/>
          <w:shd w:val="clear" w:color="auto" w:fill="FFFFFF"/>
        </w:rPr>
        <w:t>Уважаемые родители! </w:t>
      </w:r>
    </w:p>
    <w:p w:rsidR="0099297E" w:rsidRDefault="002E125B">
      <w:pPr>
        <w:spacing w:before="30" w:after="30" w:line="240" w:lineRule="auto"/>
        <w:ind w:firstLine="708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толерантно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м 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отношении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друг к другу. Предостерегите их от негативного влияния экстремистских идей. Для вас эта информация.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Экстремизм (от фр. </w:t>
      </w:r>
      <w:proofErr w:type="spellStart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exremisme</w:t>
      </w:r>
      <w:proofErr w:type="spellEnd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, от лат. </w:t>
      </w:r>
      <w:proofErr w:type="spellStart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extremus</w:t>
      </w:r>
      <w:proofErr w:type="spellEnd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  - крайний) – это приверженность к крайним взглядам и действиям, радикально отрицающим существующ</w:t>
      </w: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ие в обществе нормы и правила.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Под экстремизм могут попадать действия отчаявшихся или неуравновешенных людей, а также партий, преследующих четкие цели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и использующих их в качестве тактики борьбы.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Экстремизм – «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».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Одной из форм проявления экстремизма является распространение фашистской и неонацистской символики: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-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- специф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ические наименования, термины, обозначения и словосочетания («фашист», «нацист», «скинхед» и т.п.);</w:t>
      </w:r>
      <w:proofErr w:type="gramEnd"/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lastRenderedPageBreak/>
        <w:t>- специфические унизительные или ругательные наименования и определения представителей какой-либо национальности («чернокожий», «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азер</w:t>
      </w:r>
      <w:proofErr w:type="spellEnd"/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» и т.п.);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- специфичес</w:t>
      </w: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кий сленг или лексикон, распространенный в среде экстремистских формирований («русофоб», «ZOG» и т.п.);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- специфические имена и клички известных и авторитетных лиц в конкретных радикальных движениях («Лимонов», «Тесак» и т.п.);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- использование специфически</w:t>
      </w:r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х кличек при написании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интернет-материалов</w:t>
      </w:r>
      <w:proofErr w:type="spellEnd"/>
      <w:proofErr w:type="gramEnd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 xml:space="preserve"> («Фюрер», «</w:t>
      </w:r>
      <w:proofErr w:type="spellStart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Whitewarrior</w:t>
      </w:r>
      <w:proofErr w:type="spellEnd"/>
      <w:r>
        <w:rPr>
          <w:rFonts w:ascii="Cambria" w:eastAsia="Cambria" w:hAnsi="Cambria" w:cs="Cambria"/>
          <w:color w:val="000000"/>
          <w:sz w:val="28"/>
          <w:shd w:val="clear" w:color="auto" w:fill="FFFFFF"/>
        </w:rPr>
        <w:t>», «Геринг» и т.п.);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- именные наименования существующих экстремистских группировок («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Сварожичи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», «Русский кулак» и т.п.).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Поэтому одним из важнейших направлений профилактической работы явля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ется профилактика экстремизма в молодёжной среде. Это обусловлено также и тем, что, по данным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В националистические группировки вовлекаются подростки всё более раннего во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зраста. 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угроз.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При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занными идеями, имеет строгую ориентацию, нацеленную в данном случае против лиц иной национальности или религии.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Сюда же примешиваются ненависть к существующей власти, которая, по мнению экстремистов, попустительствует жизнедеятельности «виновников» всех р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lastRenderedPageBreak/>
        <w:t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Считать те или иные действия экстремист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скими позволяет совокупность следующих критериев: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- действия связаны с неприятием существующего государственного или общественного порядка и осуществляются в незаконных формах. Экстремистскими будут те действия, которые связаны со стремлением разрушить, оп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- 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д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ействия носят публичный характер, затрагивают общественно-значимые вопросы и адресованы широкому кругу лиц. Не мог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законных основаниях храниться в музеях. Однако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,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Экстремизм могут осуществлять люди, которые имеют самое разное социальное или имущественное пол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ожение, национальную и религиозную принадлежность, профессиональный и образовательный уровень, возрастную и половую группы и так далее.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При этом, необходимо отличать экстремизм от деятельности оппозиционных политических партий, представителей религий и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к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онфессий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экстремистской деятельности точно определены в законодательстве, их переч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ень является исчерпывающим и не подлежит расширительному толкованию.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lastRenderedPageBreak/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За осуществление экстремистской деятельности граждане Российской Федерации, иностранные граждане и лица без гражданства нес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ут: уголовную, административную, гражданско-правовую ответственность в установленном законодательством РФ порядке.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шения, 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или символики.</w:t>
      </w:r>
      <w:proofErr w:type="gramEnd"/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 лишением свободы на срок до 3 лет.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группы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либо по признакам пола, расы, национальности, языка, происхождения, отношения к религии, а равно при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2 лет.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ъединяющие в себе молодёжь по признаку субкультуры (лат.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sub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– «под» + культура).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proofErr w:type="gram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lastRenderedPageBreak/>
        <w:t xml:space="preserve">Существующие неформальные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подростково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- молодёжные объединения можно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типологизировать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на: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гедонистско-развлекательные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(«наслаждение и развлечение»);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спортивносоревновательн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ые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;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профориентационные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; эскапистские («уход от мира»);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мистагогические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(«вводящие в тайну», связанные с духовными поисками);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коммерциализованные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(сформированные для достижения прибыли); субкультуры социального вмешательства (все субкультуры, ориентированны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е на улучшение или изменение сложившейся общественной системы или ее элементов); примыкающие к ним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лидерско-менеджерские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;</w:t>
      </w:r>
      <w:proofErr w:type="gram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криминальноориентированные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Экстремистские (радикальные) организации обычно декларируют, против чего они борются, и какие законные и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«Неформальные» лидеры, имеющие перв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преступлений на национальной почве и расовой вражде.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Специалисты отмечают, что наиболее уязвимой средой для проникновения идей экстремизма являются учащиеся школ с ещё не сфо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рмировавшейся и легко поддающейся влиянию психикой.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, по-разному разговаривает. Все имеют что-то неповторимое.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Прелесть современного мира именно в многообразии, </w:t>
      </w:r>
      <w:proofErr w:type="spellStart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разногранности</w:t>
      </w:r>
      <w:proofErr w:type="spellEnd"/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. Не все это могут понять и принять.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Безусловно, сейчас значимой задачей общества стало объединение различных индивидов в общее и п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онимающее друг друга человечество.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 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lastRenderedPageBreak/>
        <w:t>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99297E" w:rsidRDefault="002E125B">
      <w:pPr>
        <w:spacing w:before="30" w:after="30" w:line="24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>Будущее</w:t>
      </w:r>
      <w:r>
        <w:rPr>
          <w:rFonts w:ascii="Cambria" w:eastAsia="Cambria" w:hAnsi="Cambria" w:cs="Cambria"/>
          <w:color w:val="000000"/>
          <w:sz w:val="27"/>
          <w:shd w:val="clear" w:color="auto" w:fill="FFFFFF"/>
        </w:rPr>
        <w:t xml:space="preserve"> мира за новыми поколениями. Так давайте сделаем, чтоб этот мир был полон тепла и любви. Это отчасти в наших руках! В руках каждого!  </w:t>
      </w:r>
    </w:p>
    <w:p w:rsidR="0099297E" w:rsidRDefault="0099297E">
      <w:pPr>
        <w:rPr>
          <w:rFonts w:ascii="Calibri" w:eastAsia="Calibri" w:hAnsi="Calibri" w:cs="Calibri"/>
        </w:rPr>
      </w:pPr>
    </w:p>
    <w:sectPr w:rsidR="0099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97E"/>
    <w:rsid w:val="002E125B"/>
    <w:rsid w:val="0099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2020-03-11T04:46:00Z</cp:lastPrinted>
  <dcterms:created xsi:type="dcterms:W3CDTF">2020-03-11T04:44:00Z</dcterms:created>
  <dcterms:modified xsi:type="dcterms:W3CDTF">2020-03-11T04:47:00Z</dcterms:modified>
</cp:coreProperties>
</file>